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C6136" w14:textId="3540119D" w:rsidR="006A2ACF" w:rsidRDefault="006A2ACF" w:rsidP="006A2ACF">
      <w:pPr>
        <w:spacing w:after="0" w:line="240" w:lineRule="auto"/>
        <w:rPr>
          <w:rFonts w:ascii="Arial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Bilderdijk-Aan Glycere</w:t>
      </w:r>
    </w:p>
    <w:p w14:paraId="75F9F8CE" w14:textId="77777777" w:rsidR="006A2ACF" w:rsidRDefault="006A2ACF" w:rsidP="006A2ACF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Gedicht van de Week </w:t>
      </w:r>
    </w:p>
    <w:p w14:paraId="51568309" w14:textId="57BA5B57" w:rsidR="006A2ACF" w:rsidRPr="006A2ACF" w:rsidRDefault="006A2ACF" w:rsidP="006A2ACF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week 2</w:t>
      </w:r>
      <w:r>
        <w:rPr>
          <w:rFonts w:ascii="Arial" w:hAnsi="Arial" w:cs="Arial"/>
          <w:kern w:val="0"/>
          <w:sz w:val="20"/>
          <w:szCs w:val="20"/>
          <w14:ligatures w14:val="none"/>
        </w:rPr>
        <w:t>2</w:t>
      </w:r>
      <w:r>
        <w:rPr>
          <w:rFonts w:ascii="Arial" w:hAnsi="Arial" w:cs="Arial"/>
          <w:kern w:val="0"/>
          <w:sz w:val="20"/>
          <w:szCs w:val="20"/>
          <w14:ligatures w14:val="none"/>
        </w:rPr>
        <w:t>- 2</w:t>
      </w:r>
      <w:r>
        <w:rPr>
          <w:rFonts w:ascii="Arial" w:hAnsi="Arial" w:cs="Arial"/>
          <w:kern w:val="0"/>
          <w:sz w:val="20"/>
          <w:szCs w:val="20"/>
          <w14:ligatures w14:val="none"/>
        </w:rPr>
        <w:t>023</w:t>
      </w:r>
    </w:p>
    <w:p w14:paraId="0712BBF2" w14:textId="77777777" w:rsidR="006A2ACF" w:rsidRDefault="006A2ACF" w:rsidP="006A2ACF">
      <w:pPr>
        <w:pStyle w:val="Geenafstand"/>
      </w:pPr>
    </w:p>
    <w:p w14:paraId="28674F96" w14:textId="77777777" w:rsidR="006A2ACF" w:rsidRDefault="006A2ACF" w:rsidP="006A2ACF">
      <w:pPr>
        <w:pStyle w:val="Geenafstand"/>
      </w:pPr>
    </w:p>
    <w:p w14:paraId="22FFAEC3" w14:textId="77777777" w:rsidR="006A2ACF" w:rsidRDefault="006A2ACF" w:rsidP="006A2ACF">
      <w:pPr>
        <w:pStyle w:val="Geenafstand"/>
      </w:pPr>
    </w:p>
    <w:p w14:paraId="460C6702" w14:textId="77777777" w:rsidR="006A2ACF" w:rsidRDefault="006A2ACF" w:rsidP="006A2ACF">
      <w:pPr>
        <w:pStyle w:val="Geenafstand"/>
      </w:pPr>
    </w:p>
    <w:p w14:paraId="61894E0A" w14:textId="77777777" w:rsidR="006A2ACF" w:rsidRDefault="006A2ACF" w:rsidP="006A2ACF">
      <w:pPr>
        <w:pStyle w:val="Geenafstand"/>
      </w:pPr>
    </w:p>
    <w:p w14:paraId="36F23AFE" w14:textId="77777777" w:rsidR="006A2ACF" w:rsidRDefault="006A2ACF" w:rsidP="006A2ACF">
      <w:pPr>
        <w:pStyle w:val="Geenafstand"/>
      </w:pPr>
    </w:p>
    <w:p w14:paraId="46656336" w14:textId="66DA3BBE" w:rsidR="006A2ACF" w:rsidRDefault="006A2ACF" w:rsidP="006A2ACF">
      <w:pPr>
        <w:pStyle w:val="Geenafstand"/>
      </w:pPr>
      <w:r>
        <w:rPr>
          <w:noProof/>
        </w:rPr>
        <w:drawing>
          <wp:inline distT="0" distB="0" distL="0" distR="0" wp14:anchorId="056A08F8" wp14:editId="621CF004">
            <wp:extent cx="3634740" cy="6096000"/>
            <wp:effectExtent l="0" t="0" r="3810" b="0"/>
            <wp:docPr id="1504395702" name="Afbeelding 1" descr="Afbeelding met tekst, brief, papier, bo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395702" name="Afbeelding 1" descr="Afbeelding met tekst, brief, papier, boek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650B7" w14:textId="77777777" w:rsidR="006A2ACF" w:rsidRDefault="006A2ACF" w:rsidP="006A2ACF">
      <w:pPr>
        <w:pStyle w:val="Geenafstand"/>
      </w:pPr>
    </w:p>
    <w:p w14:paraId="5ADEBDFC" w14:textId="77777777" w:rsidR="006A2ACF" w:rsidRDefault="006A2ACF" w:rsidP="006A2ACF">
      <w:pPr>
        <w:pStyle w:val="Geenafstand"/>
      </w:pPr>
    </w:p>
    <w:p w14:paraId="5BA4AEE7" w14:textId="3CB176C4" w:rsidR="006A2ACF" w:rsidRPr="006A2ACF" w:rsidRDefault="006A2ACF" w:rsidP="006A2ACF">
      <w:pPr>
        <w:spacing w:after="0" w:line="240" w:lineRule="auto"/>
        <w:rPr>
          <w:rFonts w:asciiTheme="minorHAnsi" w:eastAsiaTheme="minorHAnsi" w:hAnsiTheme="minorHAnsi" w:cstheme="minorBidi"/>
        </w:rPr>
      </w:pPr>
      <w:r w:rsidRPr="006A2ACF">
        <w:rPr>
          <w:rFonts w:asciiTheme="minorHAnsi" w:eastAsiaTheme="minorHAnsi" w:hAnsiTheme="minorHAnsi" w:cstheme="minorBidi"/>
        </w:rPr>
        <w:t xml:space="preserve">Van de dichter van deze week plaatste ik </w:t>
      </w:r>
      <w:hyperlink r:id="rId7" w:history="1">
        <w:r w:rsidRPr="006A2ACF">
          <w:rPr>
            <w:rFonts w:asciiTheme="minorHAnsi" w:eastAsiaTheme="minorHAnsi" w:hAnsiTheme="minorHAnsi" w:cstheme="minorBidi"/>
            <w:color w:val="0563C1" w:themeColor="hyperlink"/>
            <w:u w:val="single"/>
          </w:rPr>
          <w:t>eerder</w:t>
        </w:r>
      </w:hyperlink>
      <w:r w:rsidRPr="006A2ACF">
        <w:rPr>
          <w:rFonts w:asciiTheme="minorHAnsi" w:eastAsiaTheme="minorHAnsi" w:hAnsiTheme="minorHAnsi" w:cstheme="minorBidi"/>
        </w:rPr>
        <w:t xml:space="preserve"> een liefdesgedicht dat door Da Costa niet in de uitgave van </w:t>
      </w:r>
      <w:r w:rsidR="00045CB6">
        <w:rPr>
          <w:rFonts w:asciiTheme="minorHAnsi" w:eastAsiaTheme="minorHAnsi" w:hAnsiTheme="minorHAnsi" w:cstheme="minorBidi"/>
        </w:rPr>
        <w:t>de</w:t>
      </w:r>
      <w:r w:rsidRPr="006A2ACF">
        <w:rPr>
          <w:rFonts w:asciiTheme="minorHAnsi" w:eastAsiaTheme="minorHAnsi" w:hAnsiTheme="minorHAnsi" w:cstheme="minorBidi"/>
        </w:rPr>
        <w:t xml:space="preserve"> “Dichtwerken” </w:t>
      </w:r>
      <w:r w:rsidR="00045CB6">
        <w:rPr>
          <w:rFonts w:asciiTheme="minorHAnsi" w:eastAsiaTheme="minorHAnsi" w:hAnsiTheme="minorHAnsi" w:cstheme="minorBidi"/>
        </w:rPr>
        <w:t xml:space="preserve">van eerstgenoemde </w:t>
      </w:r>
      <w:r w:rsidRPr="006A2ACF">
        <w:rPr>
          <w:rFonts w:asciiTheme="minorHAnsi" w:eastAsiaTheme="minorHAnsi" w:hAnsiTheme="minorHAnsi" w:cstheme="minorBidi"/>
        </w:rPr>
        <w:t>werd opgenomen, als te gewaagd. Voor bovenstaand gedicht gold dat niet, hoewel de fysieke liefdesbeleving expliciet aanwezig is.</w:t>
      </w:r>
    </w:p>
    <w:p w14:paraId="57D6C236" w14:textId="77777777" w:rsidR="006A2ACF" w:rsidRPr="006A2ACF" w:rsidRDefault="006A2ACF" w:rsidP="006A2ACF">
      <w:pPr>
        <w:spacing w:after="0" w:line="240" w:lineRule="auto"/>
        <w:rPr>
          <w:rFonts w:asciiTheme="minorHAnsi" w:eastAsiaTheme="minorHAnsi" w:hAnsiTheme="minorHAnsi" w:cstheme="minorBidi"/>
        </w:rPr>
      </w:pPr>
      <w:r w:rsidRPr="006A2ACF">
        <w:rPr>
          <w:rFonts w:asciiTheme="minorHAnsi" w:eastAsiaTheme="minorHAnsi" w:hAnsiTheme="minorHAnsi" w:cstheme="minorBidi"/>
        </w:rPr>
        <w:lastRenderedPageBreak/>
        <w:t>Het is opgedragen aan Glycere</w:t>
      </w:r>
      <w:r w:rsidRPr="006A2ACF">
        <w:rPr>
          <w:rFonts w:asciiTheme="minorHAnsi" w:eastAsiaTheme="minorHAnsi" w:hAnsiTheme="minorHAnsi" w:cstheme="minorBidi"/>
          <w:vertAlign w:val="superscript"/>
        </w:rPr>
        <w:footnoteReference w:id="1"/>
      </w:r>
      <w:r w:rsidRPr="006A2ACF">
        <w:rPr>
          <w:rFonts w:asciiTheme="minorHAnsi" w:eastAsiaTheme="minorHAnsi" w:hAnsiTheme="minorHAnsi" w:cstheme="minorBidi"/>
        </w:rPr>
        <w:t xml:space="preserve"> maar het waarom van die keuze is niet duidelijk.</w:t>
      </w:r>
    </w:p>
    <w:p w14:paraId="64E579D7" w14:textId="77777777" w:rsidR="006A2ACF" w:rsidRPr="006A2ACF" w:rsidRDefault="006A2ACF" w:rsidP="006A2ACF">
      <w:pPr>
        <w:spacing w:after="0" w:line="240" w:lineRule="auto"/>
        <w:rPr>
          <w:rFonts w:asciiTheme="minorHAnsi" w:eastAsiaTheme="minorHAnsi" w:hAnsiTheme="minorHAnsi" w:cstheme="minorBidi"/>
        </w:rPr>
      </w:pPr>
      <w:r w:rsidRPr="006A2ACF">
        <w:rPr>
          <w:rFonts w:asciiTheme="minorHAnsi" w:eastAsiaTheme="minorHAnsi" w:hAnsiTheme="minorHAnsi" w:cstheme="minorBidi"/>
        </w:rPr>
        <w:t>Over Bilderdijk (1756-1831) schreef ik bij nog drie eerdere gelegenheden een en ander</w:t>
      </w:r>
      <w:r w:rsidRPr="006A2ACF">
        <w:rPr>
          <w:rFonts w:asciiTheme="minorHAnsi" w:eastAsiaTheme="minorHAnsi" w:hAnsiTheme="minorHAnsi" w:cstheme="minorBidi"/>
          <w:vertAlign w:val="superscript"/>
        </w:rPr>
        <w:footnoteReference w:id="2"/>
      </w:r>
      <w:r w:rsidRPr="006A2ACF">
        <w:rPr>
          <w:rFonts w:asciiTheme="minorHAnsi" w:eastAsiaTheme="minorHAnsi" w:hAnsiTheme="minorHAnsi" w:cstheme="minorBidi"/>
        </w:rPr>
        <w:t>. Daar verwees ik nog niet naar de voorbeeldige biografie “De gefnuikte arend”(2013) door Peter van Zonneveld en Rick Honings. Over hem is daar veel meer informatie te vinden.</w:t>
      </w:r>
    </w:p>
    <w:p w14:paraId="52802058" w14:textId="77777777" w:rsidR="006A2ACF" w:rsidRPr="006A2ACF" w:rsidRDefault="006A2ACF" w:rsidP="006A2ACF">
      <w:pPr>
        <w:spacing w:after="0" w:line="240" w:lineRule="auto"/>
        <w:rPr>
          <w:rFonts w:asciiTheme="minorHAnsi" w:eastAsiaTheme="minorHAnsi" w:hAnsiTheme="minorHAnsi" w:cstheme="minorBidi"/>
        </w:rPr>
      </w:pPr>
      <w:r w:rsidRPr="006A2ACF">
        <w:rPr>
          <w:rFonts w:asciiTheme="minorHAnsi" w:eastAsiaTheme="minorHAnsi" w:hAnsiTheme="minorHAnsi" w:cstheme="minorBidi"/>
        </w:rPr>
        <w:t>Het gedicht is geschreven in 1796, eerst gepubliceerd in “Mengelpoëzy I”, hier uit de bovengenoemde uitgave deel X, 1858.</w:t>
      </w:r>
    </w:p>
    <w:p w14:paraId="5185041B" w14:textId="77777777" w:rsidR="006A2ACF" w:rsidRDefault="006A2ACF" w:rsidP="006A2ACF">
      <w:pPr>
        <w:pStyle w:val="Geenafstand"/>
      </w:pPr>
    </w:p>
    <w:sectPr w:rsidR="006A2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CE06B" w14:textId="77777777" w:rsidR="00F85012" w:rsidRDefault="00F85012" w:rsidP="006A2ACF">
      <w:pPr>
        <w:spacing w:after="0" w:line="240" w:lineRule="auto"/>
      </w:pPr>
      <w:r>
        <w:separator/>
      </w:r>
    </w:p>
  </w:endnote>
  <w:endnote w:type="continuationSeparator" w:id="0">
    <w:p w14:paraId="65FF2FE7" w14:textId="77777777" w:rsidR="00F85012" w:rsidRDefault="00F85012" w:rsidP="006A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F0F02" w14:textId="77777777" w:rsidR="00F85012" w:rsidRDefault="00F85012" w:rsidP="006A2ACF">
      <w:pPr>
        <w:spacing w:after="0" w:line="240" w:lineRule="auto"/>
      </w:pPr>
      <w:r>
        <w:separator/>
      </w:r>
    </w:p>
  </w:footnote>
  <w:footnote w:type="continuationSeparator" w:id="0">
    <w:p w14:paraId="27E780D6" w14:textId="77777777" w:rsidR="00F85012" w:rsidRDefault="00F85012" w:rsidP="006A2ACF">
      <w:pPr>
        <w:spacing w:after="0" w:line="240" w:lineRule="auto"/>
      </w:pPr>
      <w:r>
        <w:continuationSeparator/>
      </w:r>
    </w:p>
  </w:footnote>
  <w:footnote w:id="1">
    <w:p w14:paraId="1865B7BF" w14:textId="77777777" w:rsidR="006A2ACF" w:rsidRDefault="006A2ACF" w:rsidP="006A2ACF">
      <w:pPr>
        <w:pStyle w:val="Voetnoottekst"/>
      </w:pPr>
      <w:r>
        <w:rPr>
          <w:rStyle w:val="Voetnootmarkering"/>
        </w:rPr>
        <w:footnoteRef/>
      </w:r>
      <w:r>
        <w:t xml:space="preserve"> Lycere(-a) is de naam van verschillende </w:t>
      </w:r>
      <w:hyperlink r:id="rId1" w:history="1">
        <w:r w:rsidRPr="00734273">
          <w:rPr>
            <w:rStyle w:val="Hyperlink"/>
          </w:rPr>
          <w:t>hetaeren</w:t>
        </w:r>
      </w:hyperlink>
      <w:r>
        <w:t xml:space="preserve"> uit de Griekse oudheid, één van hen was de metgezellin van de komediedichter </w:t>
      </w:r>
      <w:hyperlink r:id="rId2" w:history="1">
        <w:r w:rsidRPr="00D82135">
          <w:rPr>
            <w:rStyle w:val="Hyperlink"/>
          </w:rPr>
          <w:t>Menander</w:t>
        </w:r>
      </w:hyperlink>
      <w:r>
        <w:t>.</w:t>
      </w:r>
    </w:p>
  </w:footnote>
  <w:footnote w:id="2">
    <w:p w14:paraId="1146E3D2" w14:textId="77777777" w:rsidR="006A2ACF" w:rsidRDefault="006A2ACF" w:rsidP="006A2ACF">
      <w:pPr>
        <w:pStyle w:val="Voetnoottekst"/>
      </w:pPr>
      <w:r>
        <w:rPr>
          <w:rStyle w:val="Voetnootmarkering"/>
        </w:rPr>
        <w:footnoteRef/>
      </w:r>
      <w:hyperlink r:id="rId3" w:history="1">
        <w:r w:rsidRPr="00A0626E">
          <w:rPr>
            <w:rStyle w:val="Hyperlink"/>
          </w:rPr>
          <w:t xml:space="preserve"> 2015</w:t>
        </w:r>
      </w:hyperlink>
      <w:r>
        <w:t xml:space="preserve">, </w:t>
      </w:r>
      <w:hyperlink r:id="rId4" w:history="1">
        <w:r w:rsidRPr="00A0626E">
          <w:rPr>
            <w:rStyle w:val="Hyperlink"/>
          </w:rPr>
          <w:t>2021</w:t>
        </w:r>
      </w:hyperlink>
      <w:r>
        <w:t xml:space="preserve"> en </w:t>
      </w:r>
      <w:hyperlink r:id="rId5" w:history="1">
        <w:r w:rsidRPr="00A0626E">
          <w:rPr>
            <w:rStyle w:val="Hyperlink"/>
          </w:rPr>
          <w:t>2022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CF"/>
    <w:rsid w:val="00045CB6"/>
    <w:rsid w:val="006A2ACF"/>
    <w:rsid w:val="008716AD"/>
    <w:rsid w:val="008B1A79"/>
    <w:rsid w:val="00F8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B55F"/>
  <w15:chartTrackingRefBased/>
  <w15:docId w15:val="{3337FA34-6619-42A4-9E59-F0737B18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2ACF"/>
    <w:pPr>
      <w:spacing w:line="25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A2AC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6A2ACF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A2AC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A2AC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A2A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spoetica.nl/wordpress/wp-content/uploads/2017/03/WEEK-22-2016-Archief-Bilderdijk-De-beslissing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spoetica.nl/wordpress/wp-content/uploads/2017/03/WEEK-44-2015-Archief-Bilderdijk-Grafschrift.doc" TargetMode="External"/><Relationship Id="rId2" Type="http://schemas.openxmlformats.org/officeDocument/2006/relationships/hyperlink" Target="https://www.stilus.nl/oudheid/wdo/GRIEKEN/AUT/MENAND.html" TargetMode="External"/><Relationship Id="rId1" Type="http://schemas.openxmlformats.org/officeDocument/2006/relationships/hyperlink" Target="https://www.stilus.nl/oudheid/wdo/GRIEKEN/GEWOON/HETAERE.html" TargetMode="External"/><Relationship Id="rId5" Type="http://schemas.openxmlformats.org/officeDocument/2006/relationships/hyperlink" Target="https://www.arspoetica.nl/wp-content/uploads/2022/10/WEEK-41-2022-Archief-Bilderdijk-Aan-een-geleerd-berisper.docx" TargetMode="External"/><Relationship Id="rId4" Type="http://schemas.openxmlformats.org/officeDocument/2006/relationships/hyperlink" Target="https://www.arspoetica.nl/wp-content/uploads/2021/05/WEEK-19-2021-Archief-Bilderdijk-De-schutter-zij....doc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791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2</cp:revision>
  <dcterms:created xsi:type="dcterms:W3CDTF">2023-05-27T12:30:00Z</dcterms:created>
  <dcterms:modified xsi:type="dcterms:W3CDTF">2023-05-27T12:35:00Z</dcterms:modified>
</cp:coreProperties>
</file>