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9B3284">
      <w:pPr>
        <w:rPr>
          <w:rFonts w:ascii="Arial" w:hAnsi="Arial" w:cs="Arial"/>
          <w:b/>
          <w:i/>
          <w:iCs/>
          <w:sz w:val="20"/>
          <w:szCs w:val="20"/>
        </w:rPr>
      </w:pPr>
      <w:proofErr w:type="spellStart"/>
      <w:r>
        <w:rPr>
          <w:rFonts w:ascii="Arial" w:hAnsi="Arial" w:cs="Arial"/>
          <w:b/>
          <w:color w:val="000000"/>
          <w:sz w:val="32"/>
          <w:szCs w:val="32"/>
          <w:u w:val="single"/>
          <w:shd w:val="clear" w:color="auto" w:fill="FFFFFF"/>
        </w:rPr>
        <w:t>Gossaert</w:t>
      </w:r>
      <w:proofErr w:type="spellEnd"/>
      <w:r>
        <w:rPr>
          <w:rFonts w:ascii="Arial" w:hAnsi="Arial" w:cs="Arial"/>
          <w:b/>
          <w:color w:val="000000"/>
          <w:sz w:val="32"/>
          <w:szCs w:val="32"/>
          <w:u w:val="single"/>
          <w:shd w:val="clear" w:color="auto" w:fill="FFFFFF"/>
        </w:rPr>
        <w:t>-Lied</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9B3284">
        <w:rPr>
          <w:rFonts w:ascii="Arial" w:hAnsi="Arial" w:cs="Arial"/>
          <w:sz w:val="20"/>
          <w:szCs w:val="20"/>
        </w:rPr>
        <w:t>3</w:t>
      </w:r>
      <w:r w:rsidR="00202ECA">
        <w:rPr>
          <w:rFonts w:ascii="Arial" w:hAnsi="Arial" w:cs="Arial"/>
          <w:sz w:val="20"/>
          <w:szCs w:val="20"/>
        </w:rPr>
        <w:t>1</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064B55"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9B3284" w:rsidRDefault="009B3284" w:rsidP="004A4D10">
      <w:pPr>
        <w:rPr>
          <w:noProof/>
        </w:rPr>
      </w:pPr>
      <w:r>
        <w:rPr>
          <w:noProof/>
        </w:rPr>
        <w:drawing>
          <wp:inline distT="0" distB="0" distL="0" distR="0">
            <wp:extent cx="3705225" cy="4400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4400550"/>
                    </a:xfrm>
                    <a:prstGeom prst="rect">
                      <a:avLst/>
                    </a:prstGeom>
                    <a:noFill/>
                    <a:ln>
                      <a:noFill/>
                    </a:ln>
                  </pic:spPr>
                </pic:pic>
              </a:graphicData>
            </a:graphic>
          </wp:inline>
        </w:drawing>
      </w:r>
      <w:bookmarkStart w:id="0" w:name="_GoBack"/>
      <w:bookmarkEnd w:id="0"/>
    </w:p>
    <w:p w:rsidR="00116B79" w:rsidRDefault="00116B79" w:rsidP="004A4D10">
      <w:pPr>
        <w:rPr>
          <w:rFonts w:ascii="Arial" w:hAnsi="Arial" w:cs="Arial"/>
          <w:sz w:val="20"/>
          <w:szCs w:val="20"/>
        </w:rPr>
      </w:pPr>
    </w:p>
    <w:p w:rsidR="009B3284" w:rsidRPr="009B3284" w:rsidRDefault="009B3284" w:rsidP="009B3284">
      <w:pPr>
        <w:spacing w:after="160" w:line="259" w:lineRule="auto"/>
        <w:rPr>
          <w:rFonts w:asciiTheme="minorHAnsi" w:eastAsiaTheme="minorHAnsi" w:hAnsiTheme="minorHAnsi" w:cstheme="minorBidi"/>
          <w:sz w:val="22"/>
          <w:szCs w:val="22"/>
          <w:lang w:eastAsia="en-US"/>
        </w:rPr>
      </w:pPr>
      <w:r w:rsidRPr="009B3284">
        <w:rPr>
          <w:rFonts w:asciiTheme="minorHAnsi" w:eastAsiaTheme="minorHAnsi" w:hAnsiTheme="minorHAnsi" w:cstheme="minorBidi"/>
          <w:sz w:val="22"/>
          <w:szCs w:val="22"/>
          <w:lang w:eastAsia="en-US"/>
        </w:rPr>
        <w:t xml:space="preserve">Eerder (week 18-2014) verscheen hier een gedicht van de dichter van deze week: Geerten </w:t>
      </w:r>
      <w:proofErr w:type="spellStart"/>
      <w:r w:rsidRPr="009B3284">
        <w:rPr>
          <w:rFonts w:asciiTheme="minorHAnsi" w:eastAsiaTheme="minorHAnsi" w:hAnsiTheme="minorHAnsi" w:cstheme="minorBidi"/>
          <w:sz w:val="22"/>
          <w:szCs w:val="22"/>
          <w:lang w:eastAsia="en-US"/>
        </w:rPr>
        <w:t>Gossaert</w:t>
      </w:r>
      <w:proofErr w:type="spellEnd"/>
      <w:r w:rsidRPr="009B3284">
        <w:rPr>
          <w:rFonts w:asciiTheme="minorHAnsi" w:eastAsiaTheme="minorHAnsi" w:hAnsiTheme="minorHAnsi" w:cstheme="minorBidi"/>
          <w:sz w:val="22"/>
          <w:szCs w:val="22"/>
          <w:lang w:eastAsia="en-US"/>
        </w:rPr>
        <w:t xml:space="preserve"> (1884-1958) pseudoniem van F.C. </w:t>
      </w:r>
      <w:proofErr w:type="spellStart"/>
      <w:r w:rsidRPr="009B3284">
        <w:rPr>
          <w:rFonts w:asciiTheme="minorHAnsi" w:eastAsiaTheme="minorHAnsi" w:hAnsiTheme="minorHAnsi" w:cstheme="minorBidi"/>
          <w:sz w:val="22"/>
          <w:szCs w:val="22"/>
          <w:lang w:eastAsia="en-US"/>
        </w:rPr>
        <w:t>Gerretson</w:t>
      </w:r>
      <w:proofErr w:type="spellEnd"/>
      <w:r w:rsidRPr="009B3284">
        <w:rPr>
          <w:rFonts w:asciiTheme="minorHAnsi" w:eastAsiaTheme="minorHAnsi" w:hAnsiTheme="minorHAnsi" w:cstheme="minorBidi"/>
          <w:sz w:val="22"/>
          <w:szCs w:val="22"/>
          <w:lang w:eastAsia="en-US"/>
        </w:rPr>
        <w:t>. Hij heeft een bundel gedichten geschreven “Experimenten” die in 1911 voor het eerst verscheen. Daarna verschenen nog vele drukken die steeds gewijzigd en aangevuld werden.</w:t>
      </w:r>
    </w:p>
    <w:p w:rsidR="009B3284" w:rsidRPr="009B3284" w:rsidRDefault="009B3284" w:rsidP="009B3284">
      <w:pPr>
        <w:spacing w:after="160" w:line="259" w:lineRule="auto"/>
        <w:rPr>
          <w:rFonts w:asciiTheme="minorHAnsi" w:eastAsiaTheme="minorHAnsi" w:hAnsiTheme="minorHAnsi" w:cstheme="minorBidi"/>
          <w:sz w:val="22"/>
          <w:szCs w:val="22"/>
          <w:lang w:eastAsia="en-US"/>
        </w:rPr>
      </w:pPr>
      <w:proofErr w:type="spellStart"/>
      <w:r w:rsidRPr="009B3284">
        <w:rPr>
          <w:rFonts w:asciiTheme="minorHAnsi" w:eastAsiaTheme="minorHAnsi" w:hAnsiTheme="minorHAnsi" w:cstheme="minorBidi"/>
          <w:sz w:val="22"/>
          <w:szCs w:val="22"/>
          <w:lang w:eastAsia="en-US"/>
        </w:rPr>
        <w:t>Gerretson</w:t>
      </w:r>
      <w:proofErr w:type="spellEnd"/>
      <w:r w:rsidRPr="009B3284">
        <w:rPr>
          <w:rFonts w:asciiTheme="minorHAnsi" w:eastAsiaTheme="minorHAnsi" w:hAnsiTheme="minorHAnsi" w:cstheme="minorBidi"/>
          <w:sz w:val="22"/>
          <w:szCs w:val="22"/>
          <w:lang w:eastAsia="en-US"/>
        </w:rPr>
        <w:t xml:space="preserve"> studeerde geschiedenis en later sociologie. Vanaf 1925 was hij hoogleraar koloniale geschiedenis en etnologie en later buitengewoon hoogleraar in de constitutionele geschiedenis van het koninkrijk. Hij publiceerde over de geschiedenis van Nederland en de koloniën. Daarnaast was hij politiek actief o.a. in de CHU (een van de constituerende partijen van het CDA) waarin hij een rechts-conservatief standpunt innam.</w:t>
      </w:r>
    </w:p>
    <w:p w:rsidR="009B3284" w:rsidRPr="009B3284" w:rsidRDefault="009B3284" w:rsidP="009B3284">
      <w:pPr>
        <w:spacing w:after="160" w:line="259" w:lineRule="auto"/>
        <w:rPr>
          <w:rFonts w:asciiTheme="minorHAnsi" w:eastAsiaTheme="minorHAnsi" w:hAnsiTheme="minorHAnsi" w:cstheme="minorBidi"/>
          <w:sz w:val="22"/>
          <w:szCs w:val="22"/>
          <w:lang w:eastAsia="en-US"/>
        </w:rPr>
      </w:pPr>
      <w:r w:rsidRPr="009B3284">
        <w:rPr>
          <w:rFonts w:asciiTheme="minorHAnsi" w:eastAsiaTheme="minorHAnsi" w:hAnsiTheme="minorHAnsi" w:cstheme="minorBidi"/>
          <w:sz w:val="22"/>
          <w:szCs w:val="22"/>
          <w:lang w:eastAsia="en-US"/>
        </w:rPr>
        <w:t>Zijn verzameld werk verscheen na zijn dood in zeven delen.</w:t>
      </w:r>
    </w:p>
    <w:p w:rsidR="009B3284" w:rsidRPr="009B3284" w:rsidRDefault="009B3284" w:rsidP="009B3284">
      <w:pPr>
        <w:spacing w:after="160" w:line="259" w:lineRule="auto"/>
        <w:rPr>
          <w:rFonts w:asciiTheme="minorHAnsi" w:eastAsiaTheme="minorHAnsi" w:hAnsiTheme="minorHAnsi" w:cstheme="minorBidi"/>
          <w:sz w:val="22"/>
          <w:szCs w:val="22"/>
          <w:lang w:eastAsia="en-US"/>
        </w:rPr>
      </w:pPr>
      <w:r w:rsidRPr="009B3284">
        <w:rPr>
          <w:rFonts w:asciiTheme="minorHAnsi" w:eastAsiaTheme="minorHAnsi" w:hAnsiTheme="minorHAnsi" w:cstheme="minorBidi"/>
          <w:sz w:val="22"/>
          <w:szCs w:val="22"/>
          <w:lang w:eastAsia="en-US"/>
        </w:rPr>
        <w:t xml:space="preserve">Het gedicht van de week beschrijft de helende en allesomvattende kracht van de liefde. Deze tekst is uit de achtste druk van “Experimenten” uit 1943. </w:t>
      </w:r>
    </w:p>
    <w:p w:rsidR="009B3284" w:rsidRPr="009B3284" w:rsidRDefault="009B3284" w:rsidP="009B3284">
      <w:pPr>
        <w:spacing w:after="160" w:line="259" w:lineRule="auto"/>
        <w:rPr>
          <w:rFonts w:asciiTheme="minorHAnsi" w:eastAsiaTheme="minorHAnsi" w:hAnsiTheme="minorHAnsi" w:cstheme="minorBidi"/>
          <w:sz w:val="22"/>
          <w:szCs w:val="22"/>
          <w:lang w:eastAsia="en-US"/>
        </w:rPr>
      </w:pPr>
    </w:p>
    <w:p w:rsidR="00F77951" w:rsidRPr="00F77951" w:rsidRDefault="00F77951" w:rsidP="00F77951">
      <w:pPr>
        <w:spacing w:after="160" w:line="259" w:lineRule="auto"/>
        <w:rPr>
          <w:rFonts w:asciiTheme="minorHAnsi" w:eastAsiaTheme="minorHAnsi" w:hAnsiTheme="minorHAnsi" w:cstheme="minorBidi"/>
          <w:sz w:val="22"/>
          <w:szCs w:val="22"/>
          <w:lang w:eastAsia="en-US"/>
        </w:rPr>
      </w:pPr>
    </w:p>
    <w:p w:rsidR="007E5978" w:rsidRDefault="007E5978" w:rsidP="004A4D10">
      <w:pPr>
        <w:rPr>
          <w:rFonts w:ascii="Arial" w:hAnsi="Arial" w:cs="Arial"/>
          <w:sz w:val="20"/>
          <w:szCs w:val="20"/>
        </w:rPr>
      </w:pPr>
    </w:p>
    <w:sectPr w:rsidR="007E59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B55" w:rsidRDefault="00064B55" w:rsidP="00B11AB8">
      <w:r>
        <w:separator/>
      </w:r>
    </w:p>
  </w:endnote>
  <w:endnote w:type="continuationSeparator" w:id="0">
    <w:p w:rsidR="00064B55" w:rsidRDefault="00064B55"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B55" w:rsidRDefault="00064B55" w:rsidP="00B11AB8">
      <w:r>
        <w:separator/>
      </w:r>
    </w:p>
  </w:footnote>
  <w:footnote w:type="continuationSeparator" w:id="0">
    <w:p w:rsidR="00064B55" w:rsidRDefault="00064B55"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60364"/>
    <w:rsid w:val="00064B55"/>
    <w:rsid w:val="00114204"/>
    <w:rsid w:val="00116B79"/>
    <w:rsid w:val="001E1D2D"/>
    <w:rsid w:val="00202ECA"/>
    <w:rsid w:val="00205696"/>
    <w:rsid w:val="00291F34"/>
    <w:rsid w:val="003E4C14"/>
    <w:rsid w:val="0045392A"/>
    <w:rsid w:val="004A4D10"/>
    <w:rsid w:val="004A5D93"/>
    <w:rsid w:val="00554501"/>
    <w:rsid w:val="00555888"/>
    <w:rsid w:val="00575ECD"/>
    <w:rsid w:val="00592BEB"/>
    <w:rsid w:val="005B6795"/>
    <w:rsid w:val="005C34EB"/>
    <w:rsid w:val="005D69D3"/>
    <w:rsid w:val="006128E6"/>
    <w:rsid w:val="006367D3"/>
    <w:rsid w:val="00691375"/>
    <w:rsid w:val="00701703"/>
    <w:rsid w:val="007237C6"/>
    <w:rsid w:val="00751FD0"/>
    <w:rsid w:val="00792068"/>
    <w:rsid w:val="007E5978"/>
    <w:rsid w:val="008A5E70"/>
    <w:rsid w:val="008B082C"/>
    <w:rsid w:val="008E48EA"/>
    <w:rsid w:val="008E703B"/>
    <w:rsid w:val="00941F4B"/>
    <w:rsid w:val="009B3284"/>
    <w:rsid w:val="009D699E"/>
    <w:rsid w:val="009E741E"/>
    <w:rsid w:val="009F08C6"/>
    <w:rsid w:val="00A449A7"/>
    <w:rsid w:val="00A5743E"/>
    <w:rsid w:val="00A62636"/>
    <w:rsid w:val="00AC131B"/>
    <w:rsid w:val="00B11AB8"/>
    <w:rsid w:val="00C07564"/>
    <w:rsid w:val="00C14FC8"/>
    <w:rsid w:val="00C55FDA"/>
    <w:rsid w:val="00C61957"/>
    <w:rsid w:val="00DA2F4F"/>
    <w:rsid w:val="00DF6358"/>
    <w:rsid w:val="00E7572F"/>
    <w:rsid w:val="00E76E42"/>
    <w:rsid w:val="00EC1C1D"/>
    <w:rsid w:val="00F64D19"/>
    <w:rsid w:val="00F77951"/>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1C2B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C1C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899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1060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2018-07-28T12:36:00Z</dcterms:created>
  <dcterms:modified xsi:type="dcterms:W3CDTF">2018-07-28T12:36:00Z</dcterms:modified>
</cp:coreProperties>
</file>